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56E8D" w14:textId="046B6D73" w:rsidR="00792993" w:rsidRPr="00276350" w:rsidRDefault="00792993" w:rsidP="00276350">
      <w:pPr>
        <w:widowControl w:val="0"/>
        <w:tabs>
          <w:tab w:val="left" w:pos="1019"/>
        </w:tabs>
        <w:kinsoku w:val="0"/>
        <w:overflowPunct w:val="0"/>
        <w:autoSpaceDE w:val="0"/>
        <w:autoSpaceDN w:val="0"/>
        <w:adjustRightInd w:val="0"/>
        <w:spacing w:after="0" w:line="240" w:lineRule="auto"/>
        <w:rPr>
          <w:rFonts w:ascii="Times New Roman" w:eastAsiaTheme="minorEastAsia" w:hAnsi="Times New Roman" w:cs="Times New Roman"/>
          <w:b/>
          <w:bCs/>
          <w:spacing w:val="-2"/>
          <w:sz w:val="24"/>
          <w:szCs w:val="24"/>
        </w:rPr>
      </w:pPr>
      <w:r w:rsidRPr="009C489B">
        <w:rPr>
          <w:rFonts w:ascii="Times New Roman" w:hAnsi="Times New Roman" w:cs="Times New Roman"/>
          <w:b/>
          <w:bCs/>
          <w:sz w:val="28"/>
          <w:szCs w:val="28"/>
          <w:u w:val="single"/>
        </w:rPr>
        <w:t>Clause Description:</w:t>
      </w:r>
    </w:p>
    <w:p w14:paraId="517AC7CE" w14:textId="77777777" w:rsidR="00792993" w:rsidRPr="009C489B" w:rsidRDefault="00792993" w:rsidP="00792993">
      <w:pPr>
        <w:overflowPunct w:val="0"/>
        <w:autoSpaceDE w:val="0"/>
        <w:autoSpaceDN w:val="0"/>
        <w:spacing w:after="0" w:line="240" w:lineRule="auto"/>
        <w:ind w:right="913"/>
        <w:contextualSpacing/>
        <w:jc w:val="both"/>
        <w:rPr>
          <w:rFonts w:ascii="Times New Roman" w:hAnsi="Times New Roman" w:cs="Times New Roman"/>
          <w:sz w:val="24"/>
          <w:szCs w:val="24"/>
        </w:rPr>
      </w:pPr>
    </w:p>
    <w:p w14:paraId="6E5017AE" w14:textId="5A79B1EE" w:rsidR="00792993" w:rsidRDefault="00792993" w:rsidP="00792993">
      <w:pPr>
        <w:overflowPunct w:val="0"/>
        <w:autoSpaceDE w:val="0"/>
        <w:autoSpaceDN w:val="0"/>
        <w:spacing w:after="0" w:line="240" w:lineRule="auto"/>
        <w:ind w:right="913"/>
        <w:contextualSpacing/>
        <w:jc w:val="both"/>
        <w:rPr>
          <w:rFonts w:ascii="Times New Roman" w:hAnsi="Times New Roman" w:cs="Times New Roman"/>
          <w:sz w:val="24"/>
          <w:szCs w:val="24"/>
        </w:rPr>
      </w:pPr>
      <w:r>
        <w:rPr>
          <w:rFonts w:ascii="Times New Roman" w:hAnsi="Times New Roman" w:cs="Times New Roman"/>
          <w:sz w:val="24"/>
          <w:szCs w:val="24"/>
        </w:rPr>
        <w:t>Sometimes referred to a CCIP – Contractor Controlled Insurance Policy, t</w:t>
      </w:r>
      <w:r w:rsidRPr="009C489B">
        <w:rPr>
          <w:rFonts w:ascii="Times New Roman" w:hAnsi="Times New Roman" w:cs="Times New Roman"/>
          <w:sz w:val="24"/>
          <w:szCs w:val="24"/>
        </w:rPr>
        <w:t xml:space="preserve">he </w:t>
      </w:r>
      <w:r w:rsidRPr="00F15816">
        <w:rPr>
          <w:rFonts w:ascii="Times New Roman" w:hAnsi="Times New Roman" w:cs="Times New Roman"/>
          <w:i/>
          <w:iCs/>
          <w:sz w:val="24"/>
          <w:szCs w:val="24"/>
        </w:rPr>
        <w:t>Wrap</w:t>
      </w:r>
      <w:r>
        <w:rPr>
          <w:rFonts w:ascii="Times New Roman" w:hAnsi="Times New Roman" w:cs="Times New Roman"/>
          <w:i/>
          <w:iCs/>
          <w:sz w:val="24"/>
          <w:szCs w:val="24"/>
        </w:rPr>
        <w:t>-</w:t>
      </w:r>
      <w:r w:rsidRPr="00F15816">
        <w:rPr>
          <w:rFonts w:ascii="Times New Roman" w:hAnsi="Times New Roman" w:cs="Times New Roman"/>
          <w:i/>
          <w:iCs/>
          <w:sz w:val="24"/>
          <w:szCs w:val="24"/>
        </w:rPr>
        <w:t>Up Liability</w:t>
      </w:r>
      <w:r>
        <w:rPr>
          <w:rFonts w:ascii="Times New Roman" w:hAnsi="Times New Roman" w:cs="Times New Roman"/>
          <w:sz w:val="24"/>
          <w:szCs w:val="24"/>
        </w:rPr>
        <w:t xml:space="preserve"> </w:t>
      </w:r>
      <w:r w:rsidRPr="009975A1">
        <w:rPr>
          <w:rFonts w:ascii="Times New Roman" w:hAnsi="Times New Roman" w:cs="Times New Roman"/>
          <w:i/>
          <w:iCs/>
          <w:sz w:val="24"/>
          <w:szCs w:val="24"/>
        </w:rPr>
        <w:t>(</w:t>
      </w:r>
      <w:r>
        <w:rPr>
          <w:rFonts w:ascii="Times New Roman" w:hAnsi="Times New Roman" w:cs="Times New Roman"/>
          <w:i/>
          <w:iCs/>
          <w:sz w:val="24"/>
          <w:szCs w:val="24"/>
        </w:rPr>
        <w:t>Contractor</w:t>
      </w:r>
      <w:r w:rsidRPr="009975A1">
        <w:rPr>
          <w:rFonts w:ascii="Times New Roman" w:hAnsi="Times New Roman" w:cs="Times New Roman"/>
          <w:i/>
          <w:iCs/>
          <w:sz w:val="24"/>
          <w:szCs w:val="24"/>
        </w:rPr>
        <w:t xml:space="preserve"> Controlled) </w:t>
      </w:r>
      <w:r w:rsidR="00666A47">
        <w:rPr>
          <w:rFonts w:ascii="Times New Roman" w:hAnsi="Times New Roman" w:cs="Times New Roman"/>
          <w:sz w:val="24"/>
          <w:szCs w:val="24"/>
        </w:rPr>
        <w:t>i</w:t>
      </w:r>
      <w:r w:rsidRPr="00666A47">
        <w:rPr>
          <w:rFonts w:ascii="Times New Roman" w:hAnsi="Times New Roman" w:cs="Times New Roman"/>
          <w:sz w:val="24"/>
          <w:szCs w:val="24"/>
        </w:rPr>
        <w:t xml:space="preserve">nsurance </w:t>
      </w:r>
      <w:r w:rsidRPr="009C489B">
        <w:rPr>
          <w:rFonts w:ascii="Times New Roman" w:hAnsi="Times New Roman" w:cs="Times New Roman"/>
          <w:sz w:val="24"/>
          <w:szCs w:val="24"/>
        </w:rPr>
        <w:t xml:space="preserve">clause is used to provide </w:t>
      </w:r>
      <w:r>
        <w:rPr>
          <w:rFonts w:ascii="Times New Roman" w:hAnsi="Times New Roman" w:cs="Times New Roman"/>
          <w:sz w:val="24"/>
          <w:szCs w:val="24"/>
        </w:rPr>
        <w:t xml:space="preserve">coverage, subject to the applicable policy’s conditions and exclusions, for the </w:t>
      </w:r>
      <w:proofErr w:type="gramStart"/>
      <w:r>
        <w:rPr>
          <w:rFonts w:ascii="Times New Roman" w:hAnsi="Times New Roman" w:cs="Times New Roman"/>
          <w:sz w:val="24"/>
          <w:szCs w:val="24"/>
        </w:rPr>
        <w:t>Third Party</w:t>
      </w:r>
      <w:proofErr w:type="gramEnd"/>
      <w:r>
        <w:rPr>
          <w:rFonts w:ascii="Times New Roman" w:hAnsi="Times New Roman" w:cs="Times New Roman"/>
          <w:sz w:val="24"/>
          <w:szCs w:val="24"/>
        </w:rPr>
        <w:t xml:space="preserve"> liability that may arise for bodily injury, death, or damage to property (structure and materials) associated with a building project. The building project could be in the form of a new build construction or renovations / addition to an existing structure.</w:t>
      </w:r>
    </w:p>
    <w:p w14:paraId="11A952FE" w14:textId="77777777" w:rsidR="00792993" w:rsidRDefault="00792993" w:rsidP="00792993">
      <w:pPr>
        <w:overflowPunct w:val="0"/>
        <w:autoSpaceDE w:val="0"/>
        <w:autoSpaceDN w:val="0"/>
        <w:spacing w:after="0" w:line="240" w:lineRule="auto"/>
        <w:ind w:right="913"/>
        <w:contextualSpacing/>
        <w:jc w:val="both"/>
        <w:rPr>
          <w:rFonts w:ascii="Times New Roman" w:hAnsi="Times New Roman" w:cs="Times New Roman"/>
          <w:sz w:val="24"/>
          <w:szCs w:val="24"/>
        </w:rPr>
      </w:pPr>
    </w:p>
    <w:p w14:paraId="27E19997" w14:textId="6DC59998" w:rsidR="00792993" w:rsidRDefault="00792993" w:rsidP="00792993">
      <w:pPr>
        <w:overflowPunct w:val="0"/>
        <w:autoSpaceDE w:val="0"/>
        <w:autoSpaceDN w:val="0"/>
        <w:spacing w:after="0" w:line="240" w:lineRule="auto"/>
        <w:ind w:right="913"/>
        <w:contextualSpacing/>
        <w:jc w:val="both"/>
        <w:rPr>
          <w:rFonts w:ascii="Times New Roman" w:hAnsi="Times New Roman" w:cs="Times New Roman"/>
          <w:sz w:val="24"/>
          <w:szCs w:val="24"/>
        </w:rPr>
      </w:pPr>
      <w:r>
        <w:rPr>
          <w:rFonts w:ascii="Times New Roman" w:hAnsi="Times New Roman" w:cs="Times New Roman"/>
          <w:sz w:val="24"/>
          <w:szCs w:val="24"/>
        </w:rPr>
        <w:t>The Contractor Controlled policy is arranged and purchased by the Contractor of the project work such that the Contractor “owns” the policy and is thereby at the frontline of interaction with the Insurer(s) of the project work.</w:t>
      </w:r>
    </w:p>
    <w:p w14:paraId="50A2578D" w14:textId="7F059575" w:rsidR="00276350" w:rsidRDefault="00276350" w:rsidP="00792993">
      <w:pPr>
        <w:overflowPunct w:val="0"/>
        <w:autoSpaceDE w:val="0"/>
        <w:autoSpaceDN w:val="0"/>
        <w:spacing w:after="0" w:line="240" w:lineRule="auto"/>
        <w:ind w:right="913"/>
        <w:contextualSpacing/>
        <w:jc w:val="both"/>
        <w:rPr>
          <w:rFonts w:ascii="Times New Roman" w:hAnsi="Times New Roman" w:cs="Times New Roman"/>
          <w:sz w:val="24"/>
          <w:szCs w:val="24"/>
        </w:rPr>
      </w:pPr>
    </w:p>
    <w:p w14:paraId="04BDE077" w14:textId="15D6218E" w:rsidR="00276350" w:rsidRDefault="00276350" w:rsidP="00276350">
      <w:pPr>
        <w:overflowPunct w:val="0"/>
        <w:autoSpaceDE w:val="0"/>
        <w:autoSpaceDN w:val="0"/>
        <w:spacing w:after="0" w:line="240" w:lineRule="auto"/>
        <w:ind w:right="913"/>
        <w:contextualSpacing/>
        <w:jc w:val="both"/>
        <w:rPr>
          <w:rFonts w:ascii="Times New Roman" w:hAnsi="Times New Roman" w:cs="Times New Roman"/>
          <w:sz w:val="24"/>
          <w:szCs w:val="24"/>
        </w:rPr>
      </w:pPr>
      <w:r>
        <w:rPr>
          <w:rFonts w:ascii="Times New Roman" w:hAnsi="Times New Roman" w:cs="Times New Roman"/>
          <w:sz w:val="24"/>
          <w:szCs w:val="24"/>
        </w:rPr>
        <w:t>The Owner of the project may participate in discussion with the Contractor and Insurer in the event of a claim incident, but the Owner may not have a first right of participation as they do not own the policy and are not the Named Insured on the policy.</w:t>
      </w:r>
    </w:p>
    <w:p w14:paraId="52D1FE34" w14:textId="5D1204E1" w:rsidR="004565AC" w:rsidRDefault="004565AC" w:rsidP="00276350">
      <w:pPr>
        <w:overflowPunct w:val="0"/>
        <w:autoSpaceDE w:val="0"/>
        <w:autoSpaceDN w:val="0"/>
        <w:spacing w:after="0" w:line="240" w:lineRule="auto"/>
        <w:ind w:right="913"/>
        <w:contextualSpacing/>
        <w:jc w:val="both"/>
        <w:rPr>
          <w:rFonts w:ascii="Times New Roman" w:hAnsi="Times New Roman" w:cs="Times New Roman"/>
          <w:sz w:val="24"/>
          <w:szCs w:val="24"/>
        </w:rPr>
      </w:pPr>
    </w:p>
    <w:p w14:paraId="07D469AF" w14:textId="77777777" w:rsidR="004565AC" w:rsidRDefault="004565AC" w:rsidP="004565AC">
      <w:pPr>
        <w:overflowPunct w:val="0"/>
        <w:autoSpaceDE w:val="0"/>
        <w:autoSpaceDN w:val="0"/>
        <w:spacing w:after="0" w:line="240" w:lineRule="auto"/>
        <w:contextualSpacing/>
        <w:jc w:val="both"/>
        <w:rPr>
          <w:rFonts w:ascii="Times New Roman" w:eastAsiaTheme="minorEastAsia" w:hAnsi="Times New Roman" w:cs="Times New Roman"/>
          <w:color w:val="00B050"/>
          <w:sz w:val="24"/>
          <w:szCs w:val="24"/>
        </w:rPr>
      </w:pPr>
      <w:r>
        <w:rPr>
          <w:rFonts w:ascii="Times New Roman" w:eastAsiaTheme="minorEastAsia" w:hAnsi="Times New Roman" w:cs="Times New Roman"/>
          <w:color w:val="00B050"/>
          <w:sz w:val="24"/>
          <w:szCs w:val="24"/>
        </w:rPr>
        <w:t>H</w:t>
      </w:r>
      <w:r w:rsidRPr="00A7720B">
        <w:rPr>
          <w:rFonts w:ascii="Times New Roman" w:eastAsiaTheme="minorEastAsia" w:hAnsi="Times New Roman" w:cs="Times New Roman"/>
          <w:color w:val="00B050"/>
          <w:sz w:val="24"/>
          <w:szCs w:val="24"/>
        </w:rPr>
        <w:t xml:space="preserve">ave </w:t>
      </w:r>
      <w:r>
        <w:rPr>
          <w:rFonts w:ascii="Times New Roman" w:eastAsiaTheme="minorEastAsia" w:hAnsi="Times New Roman" w:cs="Times New Roman"/>
          <w:color w:val="00B050"/>
          <w:sz w:val="24"/>
          <w:szCs w:val="24"/>
        </w:rPr>
        <w:t xml:space="preserve">predetermined </w:t>
      </w:r>
      <w:r w:rsidRPr="00A7720B">
        <w:rPr>
          <w:rFonts w:ascii="Times New Roman" w:eastAsiaTheme="minorEastAsia" w:hAnsi="Times New Roman" w:cs="Times New Roman"/>
          <w:color w:val="00B050"/>
          <w:sz w:val="24"/>
          <w:szCs w:val="24"/>
        </w:rPr>
        <w:t>start and end date</w:t>
      </w:r>
      <w:r>
        <w:rPr>
          <w:rFonts w:ascii="Times New Roman" w:eastAsiaTheme="minorEastAsia" w:hAnsi="Times New Roman" w:cs="Times New Roman"/>
          <w:color w:val="00B050"/>
          <w:sz w:val="24"/>
          <w:szCs w:val="24"/>
        </w:rPr>
        <w:t>s for the project.</w:t>
      </w:r>
    </w:p>
    <w:p w14:paraId="7AE70D40" w14:textId="77777777" w:rsidR="004565AC" w:rsidRDefault="004565AC" w:rsidP="004565AC">
      <w:pPr>
        <w:overflowPunct w:val="0"/>
        <w:autoSpaceDE w:val="0"/>
        <w:autoSpaceDN w:val="0"/>
        <w:spacing w:after="0" w:line="240" w:lineRule="auto"/>
        <w:contextualSpacing/>
        <w:jc w:val="both"/>
        <w:rPr>
          <w:rFonts w:ascii="Times New Roman" w:eastAsiaTheme="minorEastAsia" w:hAnsi="Times New Roman" w:cs="Times New Roman"/>
          <w:color w:val="00B050"/>
          <w:sz w:val="24"/>
          <w:szCs w:val="24"/>
        </w:rPr>
      </w:pPr>
    </w:p>
    <w:p w14:paraId="0CF456AD" w14:textId="709BFFA9" w:rsidR="004565AC" w:rsidRDefault="004565AC" w:rsidP="004565AC">
      <w:pPr>
        <w:overflowPunct w:val="0"/>
        <w:autoSpaceDE w:val="0"/>
        <w:autoSpaceDN w:val="0"/>
        <w:spacing w:after="0" w:line="240" w:lineRule="auto"/>
        <w:contextualSpacing/>
        <w:jc w:val="both"/>
        <w:rPr>
          <w:rFonts w:ascii="Times New Roman" w:hAnsi="Times New Roman" w:cs="Times New Roman"/>
          <w:sz w:val="24"/>
          <w:szCs w:val="24"/>
        </w:rPr>
      </w:pPr>
      <w:r>
        <w:rPr>
          <w:rFonts w:ascii="Times New Roman" w:eastAsiaTheme="minorEastAsia" w:hAnsi="Times New Roman" w:cs="Times New Roman"/>
          <w:color w:val="00B050"/>
          <w:sz w:val="24"/>
          <w:szCs w:val="24"/>
        </w:rPr>
        <w:t>Decide in advance of the work whether you will ask your General Contractor that is awarded t</w:t>
      </w:r>
      <w:r w:rsidR="00F64848">
        <w:rPr>
          <w:rFonts w:ascii="Times New Roman" w:eastAsiaTheme="minorEastAsia" w:hAnsi="Times New Roman" w:cs="Times New Roman"/>
          <w:color w:val="00B050"/>
          <w:sz w:val="24"/>
          <w:szCs w:val="24"/>
        </w:rPr>
        <w:t>he</w:t>
      </w:r>
      <w:r>
        <w:rPr>
          <w:rFonts w:ascii="Times New Roman" w:eastAsiaTheme="minorEastAsia" w:hAnsi="Times New Roman" w:cs="Times New Roman"/>
          <w:color w:val="00B050"/>
          <w:sz w:val="24"/>
          <w:szCs w:val="24"/>
        </w:rPr>
        <w:t xml:space="preserve"> work to share a c</w:t>
      </w:r>
      <w:r w:rsidRPr="00790530">
        <w:rPr>
          <w:rFonts w:ascii="Times New Roman" w:eastAsiaTheme="minorEastAsia" w:hAnsi="Times New Roman" w:cs="Times New Roman"/>
          <w:color w:val="00B050"/>
          <w:sz w:val="24"/>
          <w:szCs w:val="24"/>
        </w:rPr>
        <w:t xml:space="preserve">opy of </w:t>
      </w:r>
      <w:r>
        <w:rPr>
          <w:rFonts w:ascii="Times New Roman" w:eastAsiaTheme="minorEastAsia" w:hAnsi="Times New Roman" w:cs="Times New Roman"/>
          <w:color w:val="00B050"/>
          <w:sz w:val="24"/>
          <w:szCs w:val="24"/>
        </w:rPr>
        <w:t>the C</w:t>
      </w:r>
      <w:r w:rsidRPr="00790530">
        <w:rPr>
          <w:rFonts w:ascii="Times New Roman" w:eastAsiaTheme="minorEastAsia" w:hAnsi="Times New Roman" w:cs="Times New Roman"/>
          <w:color w:val="00B050"/>
          <w:sz w:val="24"/>
          <w:szCs w:val="24"/>
        </w:rPr>
        <w:t>CIP</w:t>
      </w:r>
      <w:r>
        <w:rPr>
          <w:rFonts w:ascii="Times New Roman" w:eastAsiaTheme="minorEastAsia" w:hAnsi="Times New Roman" w:cs="Times New Roman"/>
          <w:color w:val="00B050"/>
          <w:sz w:val="24"/>
          <w:szCs w:val="24"/>
        </w:rPr>
        <w:t>, or whether you will only request they share upon a loss situation occurring.</w:t>
      </w:r>
    </w:p>
    <w:p w14:paraId="17520C79" w14:textId="77777777" w:rsidR="004565AC" w:rsidRDefault="004565AC" w:rsidP="00276350">
      <w:pPr>
        <w:overflowPunct w:val="0"/>
        <w:autoSpaceDE w:val="0"/>
        <w:autoSpaceDN w:val="0"/>
        <w:spacing w:after="0" w:line="240" w:lineRule="auto"/>
        <w:ind w:right="913"/>
        <w:contextualSpacing/>
        <w:jc w:val="both"/>
        <w:rPr>
          <w:rFonts w:ascii="Times New Roman" w:hAnsi="Times New Roman" w:cs="Times New Roman"/>
          <w:sz w:val="24"/>
          <w:szCs w:val="24"/>
        </w:rPr>
      </w:pPr>
    </w:p>
    <w:p w14:paraId="1443B686" w14:textId="77777777" w:rsidR="00276350" w:rsidRDefault="00276350" w:rsidP="00792993">
      <w:pPr>
        <w:overflowPunct w:val="0"/>
        <w:autoSpaceDE w:val="0"/>
        <w:autoSpaceDN w:val="0"/>
        <w:spacing w:after="0" w:line="240" w:lineRule="auto"/>
        <w:ind w:right="913"/>
        <w:contextualSpacing/>
        <w:jc w:val="both"/>
        <w:rPr>
          <w:rFonts w:ascii="Times New Roman" w:hAnsi="Times New Roman" w:cs="Times New Roman"/>
          <w:sz w:val="24"/>
          <w:szCs w:val="24"/>
        </w:rPr>
      </w:pPr>
    </w:p>
    <w:p w14:paraId="1EC634C0" w14:textId="6D9308D2" w:rsidR="00792993" w:rsidRPr="00B94B41" w:rsidRDefault="00792993" w:rsidP="00792993">
      <w:pPr>
        <w:overflowPunct w:val="0"/>
        <w:autoSpaceDE w:val="0"/>
        <w:autoSpaceDN w:val="0"/>
        <w:spacing w:after="0" w:line="240" w:lineRule="auto"/>
        <w:contextualSpacing/>
        <w:jc w:val="both"/>
        <w:rPr>
          <w:rFonts w:ascii="Times New Roman" w:eastAsiaTheme="minorEastAsia" w:hAnsi="Times New Roman" w:cs="Times New Roman"/>
          <w:b/>
          <w:bCs/>
          <w:spacing w:val="-2"/>
          <w:sz w:val="24"/>
          <w:szCs w:val="24"/>
          <w:u w:val="single"/>
        </w:rPr>
      </w:pPr>
      <w:r w:rsidRPr="00B94B41">
        <w:rPr>
          <w:rFonts w:ascii="Times New Roman" w:hAnsi="Times New Roman" w:cs="Times New Roman"/>
          <w:b/>
          <w:bCs/>
          <w:sz w:val="24"/>
          <w:szCs w:val="24"/>
          <w:u w:val="single"/>
        </w:rPr>
        <w:t xml:space="preserve">The Recommended Clause – </w:t>
      </w:r>
      <w:r w:rsidRPr="00B94B41">
        <w:rPr>
          <w:rFonts w:ascii="Times New Roman" w:eastAsiaTheme="minorEastAsia" w:hAnsi="Times New Roman" w:cs="Times New Roman"/>
          <w:b/>
          <w:bCs/>
          <w:sz w:val="24"/>
          <w:szCs w:val="24"/>
          <w:u w:val="single"/>
        </w:rPr>
        <w:t>Wrap-up</w:t>
      </w:r>
      <w:r w:rsidRPr="00B94B41">
        <w:rPr>
          <w:rFonts w:ascii="Times New Roman" w:eastAsiaTheme="minorEastAsia" w:hAnsi="Times New Roman" w:cs="Times New Roman"/>
          <w:b/>
          <w:bCs/>
          <w:spacing w:val="-13"/>
          <w:sz w:val="24"/>
          <w:szCs w:val="24"/>
          <w:u w:val="single"/>
        </w:rPr>
        <w:t xml:space="preserve"> L</w:t>
      </w:r>
      <w:r w:rsidRPr="00B94B41">
        <w:rPr>
          <w:rFonts w:ascii="Times New Roman" w:eastAsiaTheme="minorEastAsia" w:hAnsi="Times New Roman" w:cs="Times New Roman"/>
          <w:b/>
          <w:bCs/>
          <w:sz w:val="24"/>
          <w:szCs w:val="24"/>
          <w:u w:val="single"/>
        </w:rPr>
        <w:t>iability</w:t>
      </w:r>
      <w:r w:rsidRPr="00B94B41">
        <w:rPr>
          <w:rFonts w:ascii="Times New Roman" w:eastAsiaTheme="minorEastAsia" w:hAnsi="Times New Roman" w:cs="Times New Roman"/>
          <w:b/>
          <w:bCs/>
          <w:spacing w:val="-5"/>
          <w:sz w:val="24"/>
          <w:szCs w:val="24"/>
          <w:u w:val="single"/>
        </w:rPr>
        <w:t xml:space="preserve"> </w:t>
      </w:r>
      <w:r w:rsidRPr="00B94B41">
        <w:rPr>
          <w:rFonts w:ascii="Times New Roman" w:eastAsiaTheme="minorEastAsia" w:hAnsi="Times New Roman" w:cs="Times New Roman"/>
          <w:b/>
          <w:bCs/>
          <w:sz w:val="24"/>
          <w:szCs w:val="24"/>
          <w:u w:val="single"/>
        </w:rPr>
        <w:t>Insurance</w:t>
      </w:r>
      <w:r w:rsidRPr="00B94B41">
        <w:rPr>
          <w:rFonts w:ascii="Times New Roman" w:eastAsiaTheme="minorEastAsia" w:hAnsi="Times New Roman" w:cs="Times New Roman"/>
          <w:b/>
          <w:bCs/>
          <w:spacing w:val="-7"/>
          <w:sz w:val="24"/>
          <w:szCs w:val="24"/>
          <w:u w:val="single"/>
        </w:rPr>
        <w:t xml:space="preserve"> </w:t>
      </w:r>
      <w:r w:rsidRPr="00B94B41">
        <w:rPr>
          <w:rFonts w:ascii="Times New Roman" w:eastAsiaTheme="minorEastAsia" w:hAnsi="Times New Roman" w:cs="Times New Roman"/>
          <w:b/>
          <w:bCs/>
          <w:sz w:val="24"/>
          <w:szCs w:val="24"/>
          <w:u w:val="single"/>
        </w:rPr>
        <w:t>(Provided</w:t>
      </w:r>
      <w:r w:rsidRPr="00B94B41">
        <w:rPr>
          <w:rFonts w:ascii="Times New Roman" w:eastAsiaTheme="minorEastAsia" w:hAnsi="Times New Roman" w:cs="Times New Roman"/>
          <w:b/>
          <w:bCs/>
          <w:spacing w:val="-6"/>
          <w:sz w:val="24"/>
          <w:szCs w:val="24"/>
          <w:u w:val="single"/>
        </w:rPr>
        <w:t xml:space="preserve"> </w:t>
      </w:r>
      <w:r w:rsidRPr="00B94B41">
        <w:rPr>
          <w:rFonts w:ascii="Times New Roman" w:eastAsiaTheme="minorEastAsia" w:hAnsi="Times New Roman" w:cs="Times New Roman"/>
          <w:b/>
          <w:bCs/>
          <w:sz w:val="24"/>
          <w:szCs w:val="24"/>
          <w:u w:val="single"/>
        </w:rPr>
        <w:t>by</w:t>
      </w:r>
      <w:r w:rsidRPr="00B94B41">
        <w:rPr>
          <w:rFonts w:ascii="Times New Roman" w:eastAsiaTheme="minorEastAsia" w:hAnsi="Times New Roman" w:cs="Times New Roman"/>
          <w:b/>
          <w:bCs/>
          <w:spacing w:val="-8"/>
          <w:sz w:val="24"/>
          <w:szCs w:val="24"/>
          <w:u w:val="single"/>
        </w:rPr>
        <w:t xml:space="preserve"> </w:t>
      </w:r>
      <w:r w:rsidRPr="00B94B41">
        <w:rPr>
          <w:rFonts w:ascii="Times New Roman" w:eastAsiaTheme="minorEastAsia" w:hAnsi="Times New Roman" w:cs="Times New Roman"/>
          <w:b/>
          <w:bCs/>
          <w:sz w:val="24"/>
          <w:szCs w:val="24"/>
          <w:u w:val="single"/>
        </w:rPr>
        <w:t>the</w:t>
      </w:r>
      <w:r w:rsidRPr="00B94B41">
        <w:rPr>
          <w:rFonts w:ascii="Times New Roman" w:eastAsiaTheme="minorEastAsia" w:hAnsi="Times New Roman" w:cs="Times New Roman"/>
          <w:b/>
          <w:bCs/>
          <w:spacing w:val="-7"/>
          <w:sz w:val="24"/>
          <w:szCs w:val="24"/>
          <w:u w:val="single"/>
        </w:rPr>
        <w:t xml:space="preserve"> </w:t>
      </w:r>
      <w:r>
        <w:rPr>
          <w:rFonts w:ascii="Times New Roman" w:eastAsiaTheme="minorEastAsia" w:hAnsi="Times New Roman" w:cs="Times New Roman"/>
          <w:b/>
          <w:bCs/>
          <w:spacing w:val="-7"/>
          <w:sz w:val="24"/>
          <w:szCs w:val="24"/>
          <w:u w:val="single"/>
        </w:rPr>
        <w:t>Contractor</w:t>
      </w:r>
      <w:r w:rsidRPr="00B94B41">
        <w:rPr>
          <w:rFonts w:ascii="Times New Roman" w:eastAsiaTheme="minorEastAsia" w:hAnsi="Times New Roman" w:cs="Times New Roman"/>
          <w:b/>
          <w:bCs/>
          <w:spacing w:val="-2"/>
          <w:sz w:val="24"/>
          <w:szCs w:val="24"/>
          <w:u w:val="single"/>
        </w:rPr>
        <w:t>)</w:t>
      </w:r>
    </w:p>
    <w:p w14:paraId="34E27AF9" w14:textId="77777777" w:rsidR="00792993" w:rsidRDefault="00792993" w:rsidP="00792993">
      <w:pPr>
        <w:overflowPunct w:val="0"/>
        <w:autoSpaceDE w:val="0"/>
        <w:autoSpaceDN w:val="0"/>
        <w:spacing w:after="0" w:line="240" w:lineRule="auto"/>
        <w:ind w:right="913"/>
        <w:contextualSpacing/>
        <w:jc w:val="both"/>
        <w:rPr>
          <w:rFonts w:ascii="Times New Roman" w:eastAsiaTheme="minorEastAsia" w:hAnsi="Times New Roman" w:cs="Times New Roman"/>
          <w:b/>
          <w:bCs/>
          <w:spacing w:val="-2"/>
          <w:sz w:val="24"/>
          <w:szCs w:val="24"/>
        </w:rPr>
      </w:pPr>
    </w:p>
    <w:p w14:paraId="6F947866" w14:textId="33FED3D4" w:rsidR="00792993" w:rsidRPr="00F15816" w:rsidRDefault="00792993" w:rsidP="00792993">
      <w:pPr>
        <w:overflowPunct w:val="0"/>
        <w:autoSpaceDE w:val="0"/>
        <w:autoSpaceDN w:val="0"/>
        <w:spacing w:after="0" w:line="240" w:lineRule="auto"/>
        <w:ind w:right="913"/>
        <w:contextualSpacing/>
        <w:jc w:val="both"/>
        <w:rPr>
          <w:rFonts w:ascii="Times New Roman" w:eastAsiaTheme="minorEastAsia" w:hAnsi="Times New Roman" w:cs="Times New Roman"/>
          <w:b/>
          <w:bCs/>
          <w:spacing w:val="-2"/>
          <w:sz w:val="24"/>
          <w:szCs w:val="24"/>
        </w:rPr>
      </w:pPr>
      <w:r>
        <w:rPr>
          <w:rFonts w:ascii="Times New Roman" w:eastAsiaTheme="minorEastAsia" w:hAnsi="Times New Roman" w:cs="Times New Roman"/>
          <w:b/>
          <w:bCs/>
          <w:spacing w:val="-2"/>
          <w:sz w:val="24"/>
          <w:szCs w:val="24"/>
          <w:u w:val="single"/>
        </w:rPr>
        <w:t>Contractor</w:t>
      </w:r>
      <w:r w:rsidRPr="00DA50E2">
        <w:rPr>
          <w:rFonts w:ascii="Times New Roman" w:eastAsiaTheme="minorEastAsia" w:hAnsi="Times New Roman" w:cs="Times New Roman"/>
          <w:b/>
          <w:bCs/>
          <w:spacing w:val="-2"/>
          <w:sz w:val="24"/>
          <w:szCs w:val="24"/>
          <w:u w:val="single"/>
        </w:rPr>
        <w:t xml:space="preserve"> Controlled Insurance Policy (OCIP)</w:t>
      </w:r>
    </w:p>
    <w:p w14:paraId="2DDBC802" w14:textId="77777777" w:rsidR="00792993" w:rsidRPr="00595A44" w:rsidRDefault="00792993" w:rsidP="00792993">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4"/>
          <w:szCs w:val="24"/>
        </w:rPr>
      </w:pPr>
    </w:p>
    <w:p w14:paraId="6394BE61" w14:textId="3BC410B7" w:rsidR="00792993" w:rsidRDefault="00792993" w:rsidP="00792993">
      <w:pPr>
        <w:widowControl w:val="0"/>
        <w:kinsoku w:val="0"/>
        <w:overflowPunct w:val="0"/>
        <w:autoSpaceDE w:val="0"/>
        <w:autoSpaceDN w:val="0"/>
        <w:adjustRightInd w:val="0"/>
        <w:spacing w:before="1" w:after="0" w:line="240" w:lineRule="auto"/>
        <w:ind w:right="91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t>
      </w:r>
      <w:r w:rsidRPr="00276350">
        <w:rPr>
          <w:rFonts w:ascii="Times New Roman" w:eastAsiaTheme="minorEastAsia" w:hAnsi="Times New Roman" w:cs="Times New Roman"/>
          <w:color w:val="FF0000"/>
          <w:sz w:val="24"/>
          <w:szCs w:val="24"/>
        </w:rPr>
        <w:t>Contractor</w:t>
      </w:r>
      <w:r>
        <w:rPr>
          <w:rFonts w:ascii="Times New Roman" w:eastAsiaTheme="minorEastAsia" w:hAnsi="Times New Roman" w:cs="Times New Roman"/>
          <w:sz w:val="24"/>
          <w:szCs w:val="24"/>
        </w:rPr>
        <w:t xml:space="preserve"> will provide </w:t>
      </w:r>
      <w:r w:rsidRPr="00595A44">
        <w:rPr>
          <w:rFonts w:ascii="Times New Roman" w:eastAsiaTheme="minorEastAsia" w:hAnsi="Times New Roman" w:cs="Times New Roman"/>
          <w:sz w:val="24"/>
          <w:szCs w:val="24"/>
        </w:rPr>
        <w:t>Wrap-</w:t>
      </w:r>
      <w:r>
        <w:rPr>
          <w:rFonts w:ascii="Times New Roman" w:eastAsiaTheme="minorEastAsia" w:hAnsi="Times New Roman" w:cs="Times New Roman"/>
          <w:sz w:val="24"/>
          <w:szCs w:val="24"/>
        </w:rPr>
        <w:t>U</w:t>
      </w:r>
      <w:r w:rsidRPr="00595A44">
        <w:rPr>
          <w:rFonts w:ascii="Times New Roman" w:eastAsiaTheme="minorEastAsia" w:hAnsi="Times New Roman" w:cs="Times New Roman"/>
          <w:sz w:val="24"/>
          <w:szCs w:val="24"/>
        </w:rPr>
        <w:t xml:space="preserve">p Liability insurance </w:t>
      </w:r>
      <w:r>
        <w:rPr>
          <w:rFonts w:ascii="Times New Roman" w:eastAsiaTheme="minorEastAsia" w:hAnsi="Times New Roman" w:cs="Times New Roman"/>
          <w:sz w:val="24"/>
          <w:szCs w:val="24"/>
        </w:rPr>
        <w:t xml:space="preserve">for the Work, which </w:t>
      </w:r>
      <w:r w:rsidRPr="00595A44">
        <w:rPr>
          <w:rFonts w:ascii="Times New Roman" w:eastAsiaTheme="minorEastAsia" w:hAnsi="Times New Roman" w:cs="Times New Roman"/>
          <w:sz w:val="24"/>
          <w:szCs w:val="24"/>
        </w:rPr>
        <w:t xml:space="preserve">shall be in the joint names of the </w:t>
      </w:r>
      <w:r w:rsidRPr="00B94B41">
        <w:rPr>
          <w:rFonts w:ascii="Times New Roman" w:eastAsiaTheme="minorEastAsia" w:hAnsi="Times New Roman" w:cs="Times New Roman"/>
          <w:color w:val="FF0000"/>
          <w:sz w:val="24"/>
          <w:szCs w:val="24"/>
        </w:rPr>
        <w:t>Contractor</w:t>
      </w:r>
      <w:r w:rsidRPr="00595A44">
        <w:rPr>
          <w:rFonts w:ascii="Times New Roman" w:eastAsiaTheme="minorEastAsia" w:hAnsi="Times New Roman" w:cs="Times New Roman"/>
          <w:sz w:val="24"/>
          <w:szCs w:val="24"/>
        </w:rPr>
        <w:t xml:space="preserve"> and </w:t>
      </w:r>
      <w:r>
        <w:rPr>
          <w:rFonts w:ascii="Times New Roman" w:eastAsiaTheme="minorEastAsia" w:hAnsi="Times New Roman" w:cs="Times New Roman"/>
          <w:sz w:val="24"/>
          <w:szCs w:val="24"/>
        </w:rPr>
        <w:t xml:space="preserve">the </w:t>
      </w:r>
      <w:r w:rsidRPr="00276350">
        <w:rPr>
          <w:rFonts w:ascii="Times New Roman" w:eastAsiaTheme="minorEastAsia" w:hAnsi="Times New Roman" w:cs="Times New Roman"/>
          <w:color w:val="FF0000"/>
          <w:sz w:val="24"/>
          <w:szCs w:val="24"/>
        </w:rPr>
        <w:t>Owner</w:t>
      </w:r>
      <w:r>
        <w:rPr>
          <w:rFonts w:ascii="Times New Roman" w:eastAsiaTheme="minorEastAsia" w:hAnsi="Times New Roman" w:cs="Times New Roman"/>
          <w:sz w:val="24"/>
          <w:szCs w:val="24"/>
        </w:rPr>
        <w:t xml:space="preserve">, and </w:t>
      </w:r>
      <w:r w:rsidRPr="00B94B41">
        <w:rPr>
          <w:rFonts w:ascii="Times New Roman" w:eastAsiaTheme="minorEastAsia" w:hAnsi="Times New Roman" w:cs="Times New Roman"/>
          <w:color w:val="FF0000"/>
          <w:sz w:val="24"/>
          <w:szCs w:val="24"/>
        </w:rPr>
        <w:t xml:space="preserve">all Subcontractors </w:t>
      </w:r>
      <w:r w:rsidRPr="00595A44">
        <w:rPr>
          <w:rFonts w:ascii="Times New Roman" w:eastAsiaTheme="minorEastAsia" w:hAnsi="Times New Roman" w:cs="Times New Roman"/>
          <w:sz w:val="24"/>
          <w:szCs w:val="24"/>
        </w:rPr>
        <w:t xml:space="preserve">involved with the construction at the Work. </w:t>
      </w:r>
    </w:p>
    <w:p w14:paraId="5C587E48" w14:textId="77777777" w:rsidR="00792993" w:rsidRDefault="00792993" w:rsidP="00792993">
      <w:pPr>
        <w:widowControl w:val="0"/>
        <w:kinsoku w:val="0"/>
        <w:overflowPunct w:val="0"/>
        <w:autoSpaceDE w:val="0"/>
        <w:autoSpaceDN w:val="0"/>
        <w:adjustRightInd w:val="0"/>
        <w:spacing w:before="1" w:after="0" w:line="240" w:lineRule="auto"/>
        <w:ind w:right="914"/>
        <w:jc w:val="both"/>
        <w:rPr>
          <w:rFonts w:ascii="Times New Roman" w:eastAsiaTheme="minorEastAsia" w:hAnsi="Times New Roman" w:cs="Times New Roman"/>
          <w:sz w:val="24"/>
          <w:szCs w:val="24"/>
        </w:rPr>
      </w:pPr>
    </w:p>
    <w:p w14:paraId="49F17157" w14:textId="77777777" w:rsidR="00792993" w:rsidRPr="00595A44" w:rsidRDefault="00792993" w:rsidP="00792993">
      <w:pPr>
        <w:widowControl w:val="0"/>
        <w:kinsoku w:val="0"/>
        <w:overflowPunct w:val="0"/>
        <w:autoSpaceDE w:val="0"/>
        <w:autoSpaceDN w:val="0"/>
        <w:adjustRightInd w:val="0"/>
        <w:spacing w:before="1" w:after="0" w:line="240" w:lineRule="auto"/>
        <w:ind w:right="914"/>
        <w:jc w:val="both"/>
        <w:rPr>
          <w:rFonts w:ascii="Times New Roman" w:eastAsiaTheme="minorEastAsia" w:hAnsi="Times New Roman" w:cs="Times New Roman"/>
          <w:sz w:val="24"/>
          <w:szCs w:val="24"/>
        </w:rPr>
      </w:pPr>
      <w:r w:rsidRPr="00595A44">
        <w:rPr>
          <w:rFonts w:ascii="Times New Roman" w:eastAsiaTheme="minorEastAsia" w:hAnsi="Times New Roman" w:cs="Times New Roman"/>
          <w:sz w:val="24"/>
          <w:szCs w:val="24"/>
        </w:rPr>
        <w:t>Coverage under this policy shall be maintained for completed operations hazards on an ongoing basis for a period of twenty-four (24) months following issuance of the Completion Certificate.</w:t>
      </w:r>
    </w:p>
    <w:p w14:paraId="4E95E0A2" w14:textId="77777777" w:rsidR="00792993" w:rsidRDefault="00792993" w:rsidP="00792993"/>
    <w:p w14:paraId="66D7925F" w14:textId="77777777" w:rsidR="00792993" w:rsidRPr="00B94B41" w:rsidRDefault="00792993" w:rsidP="00792993">
      <w:pPr>
        <w:widowControl w:val="0"/>
        <w:tabs>
          <w:tab w:val="left" w:pos="1020"/>
        </w:tabs>
        <w:kinsoku w:val="0"/>
        <w:overflowPunct w:val="0"/>
        <w:autoSpaceDE w:val="0"/>
        <w:autoSpaceDN w:val="0"/>
        <w:adjustRightInd w:val="0"/>
        <w:spacing w:after="0" w:line="240" w:lineRule="auto"/>
        <w:rPr>
          <w:rFonts w:ascii="Times New Roman" w:eastAsiaTheme="minorEastAsia" w:hAnsi="Times New Roman" w:cs="Times New Roman"/>
          <w:b/>
          <w:bCs/>
          <w:spacing w:val="-2"/>
          <w:sz w:val="24"/>
          <w:szCs w:val="24"/>
        </w:rPr>
      </w:pPr>
      <w:r w:rsidRPr="00B94B41">
        <w:rPr>
          <w:rFonts w:ascii="Times New Roman" w:eastAsiaTheme="minorEastAsia" w:hAnsi="Times New Roman" w:cs="Times New Roman"/>
          <w:b/>
          <w:bCs/>
          <w:sz w:val="24"/>
          <w:szCs w:val="24"/>
        </w:rPr>
        <w:t>Deductible</w:t>
      </w:r>
      <w:r w:rsidRPr="00B94B41">
        <w:rPr>
          <w:rFonts w:ascii="Times New Roman" w:eastAsiaTheme="minorEastAsia" w:hAnsi="Times New Roman" w:cs="Times New Roman"/>
          <w:b/>
          <w:bCs/>
          <w:spacing w:val="-9"/>
          <w:sz w:val="24"/>
          <w:szCs w:val="24"/>
        </w:rPr>
        <w:t xml:space="preserve"> </w:t>
      </w:r>
      <w:r w:rsidRPr="00B94B41">
        <w:rPr>
          <w:rFonts w:ascii="Times New Roman" w:eastAsiaTheme="minorEastAsia" w:hAnsi="Times New Roman" w:cs="Times New Roman"/>
          <w:b/>
          <w:bCs/>
          <w:sz w:val="24"/>
          <w:szCs w:val="24"/>
        </w:rPr>
        <w:t>Payment</w:t>
      </w:r>
      <w:r w:rsidRPr="00B94B41">
        <w:rPr>
          <w:rFonts w:ascii="Times New Roman" w:eastAsiaTheme="minorEastAsia" w:hAnsi="Times New Roman" w:cs="Times New Roman"/>
          <w:b/>
          <w:bCs/>
          <w:spacing w:val="-8"/>
          <w:sz w:val="24"/>
          <w:szCs w:val="24"/>
        </w:rPr>
        <w:t xml:space="preserve"> </w:t>
      </w:r>
      <w:r w:rsidRPr="00B94B41">
        <w:rPr>
          <w:rFonts w:ascii="Times New Roman" w:eastAsiaTheme="minorEastAsia" w:hAnsi="Times New Roman" w:cs="Times New Roman"/>
          <w:b/>
          <w:bCs/>
          <w:spacing w:val="-2"/>
          <w:sz w:val="24"/>
          <w:szCs w:val="24"/>
        </w:rPr>
        <w:t>Obligations</w:t>
      </w:r>
    </w:p>
    <w:p w14:paraId="77173973" w14:textId="77777777" w:rsidR="00792993" w:rsidRPr="00B94B41" w:rsidRDefault="00792993" w:rsidP="00792993">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4"/>
          <w:szCs w:val="24"/>
        </w:rPr>
      </w:pPr>
    </w:p>
    <w:p w14:paraId="5103E30B" w14:textId="33EBD196" w:rsidR="00792993" w:rsidRDefault="00792993" w:rsidP="00792993">
      <w:pPr>
        <w:widowControl w:val="0"/>
        <w:tabs>
          <w:tab w:val="left" w:pos="1020"/>
        </w:tabs>
        <w:kinsoku w:val="0"/>
        <w:overflowPunct w:val="0"/>
        <w:autoSpaceDE w:val="0"/>
        <w:autoSpaceDN w:val="0"/>
        <w:adjustRightInd w:val="0"/>
        <w:spacing w:before="1" w:after="0" w:line="240" w:lineRule="auto"/>
        <w:ind w:right="917"/>
        <w:jc w:val="both"/>
        <w:rPr>
          <w:rFonts w:ascii="Times New Roman" w:eastAsiaTheme="minorEastAsia" w:hAnsi="Times New Roman" w:cs="Times New Roman"/>
          <w:sz w:val="24"/>
          <w:szCs w:val="24"/>
        </w:rPr>
      </w:pPr>
      <w:bookmarkStart w:id="0" w:name="91.17_The_Contractor_shall_be_responsibl"/>
      <w:bookmarkEnd w:id="0"/>
      <w:r w:rsidRPr="00B94B41">
        <w:rPr>
          <w:rFonts w:ascii="Times New Roman" w:eastAsiaTheme="minorEastAsia" w:hAnsi="Times New Roman" w:cs="Times New Roman"/>
          <w:sz w:val="24"/>
          <w:szCs w:val="24"/>
        </w:rPr>
        <w:t xml:space="preserve">The </w:t>
      </w:r>
      <w:r w:rsidRPr="00B94B41">
        <w:rPr>
          <w:rFonts w:ascii="Times New Roman" w:eastAsiaTheme="minorEastAsia" w:hAnsi="Times New Roman" w:cs="Times New Roman"/>
          <w:color w:val="FF0000"/>
          <w:sz w:val="24"/>
          <w:szCs w:val="24"/>
        </w:rPr>
        <w:t>Contractor</w:t>
      </w:r>
      <w:r w:rsidRPr="00B94B41">
        <w:rPr>
          <w:rFonts w:ascii="Times New Roman" w:eastAsiaTheme="minorEastAsia" w:hAnsi="Times New Roman" w:cs="Times New Roman"/>
          <w:sz w:val="24"/>
          <w:szCs w:val="24"/>
        </w:rPr>
        <w:t xml:space="preserve"> shall be responsible for deductible amounts under the polic</w:t>
      </w:r>
      <w:r w:rsidR="007E0E62">
        <w:rPr>
          <w:rFonts w:ascii="Times New Roman" w:eastAsiaTheme="minorEastAsia" w:hAnsi="Times New Roman" w:cs="Times New Roman"/>
          <w:sz w:val="24"/>
          <w:szCs w:val="24"/>
        </w:rPr>
        <w:t>y</w:t>
      </w:r>
      <w:r w:rsidRPr="00B94B41">
        <w:rPr>
          <w:rFonts w:ascii="Times New Roman" w:eastAsiaTheme="minorEastAsia" w:hAnsi="Times New Roman" w:cs="Times New Roman"/>
          <w:sz w:val="24"/>
          <w:szCs w:val="24"/>
        </w:rPr>
        <w:t xml:space="preserve"> except where such amounts may be excluded from the </w:t>
      </w:r>
      <w:r w:rsidRPr="00B94B41">
        <w:rPr>
          <w:rFonts w:ascii="Times New Roman" w:eastAsiaTheme="minorEastAsia" w:hAnsi="Times New Roman" w:cs="Times New Roman"/>
          <w:color w:val="FF0000"/>
          <w:sz w:val="24"/>
          <w:szCs w:val="24"/>
        </w:rPr>
        <w:t>Contractor’s</w:t>
      </w:r>
      <w:r w:rsidRPr="00B94B41">
        <w:rPr>
          <w:rFonts w:ascii="Times New Roman" w:eastAsiaTheme="minorEastAsia" w:hAnsi="Times New Roman" w:cs="Times New Roman"/>
          <w:sz w:val="24"/>
          <w:szCs w:val="24"/>
        </w:rPr>
        <w:t xml:space="preserve"> responsibility by the terms of the Contract.</w:t>
      </w:r>
    </w:p>
    <w:p w14:paraId="6DF50127" w14:textId="55D725E5" w:rsidR="00792993" w:rsidRDefault="00792993" w:rsidP="00792993">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p>
    <w:p w14:paraId="39D5A519" w14:textId="542B80EE" w:rsidR="004565AC" w:rsidRDefault="004565AC" w:rsidP="00792993">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p>
    <w:p w14:paraId="23FE03ED" w14:textId="62E9704A" w:rsidR="004565AC" w:rsidRDefault="004565AC" w:rsidP="00792993">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p>
    <w:p w14:paraId="3085B4E1" w14:textId="77777777" w:rsidR="004565AC" w:rsidRPr="00B94B41" w:rsidRDefault="004565AC" w:rsidP="00792993">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rPr>
      </w:pPr>
    </w:p>
    <w:p w14:paraId="6B3A2CAD" w14:textId="77777777" w:rsidR="00792993" w:rsidRPr="00B94B41" w:rsidRDefault="00792993" w:rsidP="00792993">
      <w:pPr>
        <w:widowControl w:val="0"/>
        <w:tabs>
          <w:tab w:val="left" w:pos="1020"/>
        </w:tabs>
        <w:kinsoku w:val="0"/>
        <w:overflowPunct w:val="0"/>
        <w:autoSpaceDE w:val="0"/>
        <w:autoSpaceDN w:val="0"/>
        <w:adjustRightInd w:val="0"/>
        <w:spacing w:after="0" w:line="240" w:lineRule="auto"/>
        <w:rPr>
          <w:rFonts w:ascii="Times New Roman" w:eastAsiaTheme="minorEastAsia" w:hAnsi="Times New Roman" w:cs="Times New Roman"/>
          <w:b/>
          <w:bCs/>
          <w:spacing w:val="-2"/>
          <w:sz w:val="24"/>
          <w:szCs w:val="24"/>
        </w:rPr>
      </w:pPr>
      <w:bookmarkStart w:id="1" w:name="91.18_Reporting_Obligation"/>
      <w:bookmarkEnd w:id="1"/>
      <w:r w:rsidRPr="00B94B41">
        <w:rPr>
          <w:rFonts w:ascii="Times New Roman" w:eastAsiaTheme="minorEastAsia" w:hAnsi="Times New Roman" w:cs="Times New Roman"/>
          <w:b/>
          <w:bCs/>
          <w:sz w:val="24"/>
          <w:szCs w:val="24"/>
        </w:rPr>
        <w:t>Reporting</w:t>
      </w:r>
      <w:r w:rsidRPr="00B94B41">
        <w:rPr>
          <w:rFonts w:ascii="Times New Roman" w:eastAsiaTheme="minorEastAsia" w:hAnsi="Times New Roman" w:cs="Times New Roman"/>
          <w:b/>
          <w:bCs/>
          <w:spacing w:val="-10"/>
          <w:sz w:val="24"/>
          <w:szCs w:val="24"/>
        </w:rPr>
        <w:t xml:space="preserve"> </w:t>
      </w:r>
      <w:r w:rsidRPr="00B94B41">
        <w:rPr>
          <w:rFonts w:ascii="Times New Roman" w:eastAsiaTheme="minorEastAsia" w:hAnsi="Times New Roman" w:cs="Times New Roman"/>
          <w:b/>
          <w:bCs/>
          <w:spacing w:val="-2"/>
          <w:sz w:val="24"/>
          <w:szCs w:val="24"/>
        </w:rPr>
        <w:t>Obligation</w:t>
      </w:r>
    </w:p>
    <w:p w14:paraId="31D0DE43" w14:textId="77777777" w:rsidR="00792993" w:rsidRPr="00B94B41" w:rsidRDefault="00792993" w:rsidP="00792993">
      <w:pPr>
        <w:widowControl w:val="0"/>
        <w:kinsoku w:val="0"/>
        <w:overflowPunct w:val="0"/>
        <w:autoSpaceDE w:val="0"/>
        <w:autoSpaceDN w:val="0"/>
        <w:adjustRightInd w:val="0"/>
        <w:spacing w:before="11" w:after="0" w:line="240" w:lineRule="auto"/>
        <w:rPr>
          <w:rFonts w:ascii="Times New Roman" w:eastAsiaTheme="minorEastAsia" w:hAnsi="Times New Roman" w:cs="Times New Roman"/>
          <w:b/>
          <w:bCs/>
          <w:sz w:val="24"/>
          <w:szCs w:val="24"/>
        </w:rPr>
      </w:pPr>
    </w:p>
    <w:p w14:paraId="34EB7C18" w14:textId="0958957D" w:rsidR="00792993" w:rsidRDefault="00792993" w:rsidP="00792993">
      <w:pPr>
        <w:widowControl w:val="0"/>
        <w:tabs>
          <w:tab w:val="left" w:pos="1020"/>
        </w:tabs>
        <w:kinsoku w:val="0"/>
        <w:overflowPunct w:val="0"/>
        <w:autoSpaceDE w:val="0"/>
        <w:autoSpaceDN w:val="0"/>
        <w:adjustRightInd w:val="0"/>
        <w:spacing w:after="0" w:line="240" w:lineRule="auto"/>
        <w:ind w:right="919"/>
        <w:jc w:val="both"/>
        <w:rPr>
          <w:rFonts w:ascii="Times New Roman" w:eastAsiaTheme="minorEastAsia" w:hAnsi="Times New Roman" w:cs="Times New Roman"/>
          <w:sz w:val="24"/>
          <w:szCs w:val="24"/>
        </w:rPr>
      </w:pPr>
      <w:bookmarkStart w:id="2" w:name="91.19_In_the_event_of_an_incident,_occur"/>
      <w:bookmarkEnd w:id="2"/>
      <w:r w:rsidRPr="00B94B41">
        <w:rPr>
          <w:rFonts w:ascii="Times New Roman" w:eastAsiaTheme="minorEastAsia" w:hAnsi="Times New Roman" w:cs="Times New Roman"/>
          <w:sz w:val="24"/>
          <w:szCs w:val="24"/>
        </w:rPr>
        <w:t>In the event of an incident, occurrence or loss that may result in a claim under the above polic</w:t>
      </w:r>
      <w:r>
        <w:rPr>
          <w:rFonts w:ascii="Times New Roman" w:eastAsiaTheme="minorEastAsia" w:hAnsi="Times New Roman" w:cs="Times New Roman"/>
          <w:sz w:val="24"/>
          <w:szCs w:val="24"/>
        </w:rPr>
        <w:t>y</w:t>
      </w:r>
      <w:r w:rsidRPr="00B94B41">
        <w:rPr>
          <w:rFonts w:ascii="Times New Roman" w:eastAsiaTheme="minorEastAsia" w:hAnsi="Times New Roman" w:cs="Times New Roman"/>
          <w:sz w:val="24"/>
          <w:szCs w:val="24"/>
        </w:rPr>
        <w:t>, including injuries</w:t>
      </w:r>
      <w:r w:rsidRPr="00B94B41">
        <w:rPr>
          <w:rFonts w:ascii="Times New Roman" w:eastAsiaTheme="minorEastAsia" w:hAnsi="Times New Roman" w:cs="Times New Roman"/>
          <w:spacing w:val="-1"/>
          <w:sz w:val="24"/>
          <w:szCs w:val="24"/>
        </w:rPr>
        <w:t xml:space="preserve"> </w:t>
      </w:r>
      <w:r w:rsidRPr="00B94B41">
        <w:rPr>
          <w:rFonts w:ascii="Times New Roman" w:eastAsiaTheme="minorEastAsia" w:hAnsi="Times New Roman" w:cs="Times New Roman"/>
          <w:sz w:val="24"/>
          <w:szCs w:val="24"/>
        </w:rPr>
        <w:t>to</w:t>
      </w:r>
      <w:r w:rsidRPr="00B94B41">
        <w:rPr>
          <w:rFonts w:ascii="Times New Roman" w:eastAsiaTheme="minorEastAsia" w:hAnsi="Times New Roman" w:cs="Times New Roman"/>
          <w:spacing w:val="-4"/>
          <w:sz w:val="24"/>
          <w:szCs w:val="24"/>
        </w:rPr>
        <w:t xml:space="preserve"> </w:t>
      </w:r>
      <w:r w:rsidRPr="00B94B41">
        <w:rPr>
          <w:rFonts w:ascii="Times New Roman" w:eastAsiaTheme="minorEastAsia" w:hAnsi="Times New Roman" w:cs="Times New Roman"/>
          <w:sz w:val="24"/>
          <w:szCs w:val="24"/>
        </w:rPr>
        <w:t>the</w:t>
      </w:r>
      <w:r w:rsidRPr="00B94B41">
        <w:rPr>
          <w:rFonts w:ascii="Times New Roman" w:eastAsiaTheme="minorEastAsia" w:hAnsi="Times New Roman" w:cs="Times New Roman"/>
          <w:spacing w:val="-3"/>
          <w:sz w:val="24"/>
          <w:szCs w:val="24"/>
        </w:rPr>
        <w:t xml:space="preserve"> </w:t>
      </w:r>
      <w:r w:rsidRPr="00B94B41">
        <w:rPr>
          <w:rFonts w:ascii="Times New Roman" w:eastAsiaTheme="minorEastAsia" w:hAnsi="Times New Roman" w:cs="Times New Roman"/>
          <w:sz w:val="24"/>
          <w:szCs w:val="24"/>
        </w:rPr>
        <w:t>public, or</w:t>
      </w:r>
      <w:r w:rsidRPr="00B94B41">
        <w:rPr>
          <w:rFonts w:ascii="Times New Roman" w:eastAsiaTheme="minorEastAsia" w:hAnsi="Times New Roman" w:cs="Times New Roman"/>
          <w:spacing w:val="-4"/>
          <w:sz w:val="24"/>
          <w:szCs w:val="24"/>
        </w:rPr>
        <w:t xml:space="preserve"> </w:t>
      </w:r>
      <w:r w:rsidRPr="00B94B41">
        <w:rPr>
          <w:rFonts w:ascii="Times New Roman" w:eastAsiaTheme="minorEastAsia" w:hAnsi="Times New Roman" w:cs="Times New Roman"/>
          <w:sz w:val="24"/>
          <w:szCs w:val="24"/>
        </w:rPr>
        <w:t>loss or damage</w:t>
      </w:r>
      <w:r w:rsidRPr="00B94B41">
        <w:rPr>
          <w:rFonts w:ascii="Times New Roman" w:eastAsiaTheme="minorEastAsia" w:hAnsi="Times New Roman" w:cs="Times New Roman"/>
          <w:spacing w:val="-3"/>
          <w:sz w:val="24"/>
          <w:szCs w:val="24"/>
        </w:rPr>
        <w:t xml:space="preserve"> </w:t>
      </w:r>
      <w:r w:rsidRPr="00B94B41">
        <w:rPr>
          <w:rFonts w:ascii="Times New Roman" w:eastAsiaTheme="minorEastAsia" w:hAnsi="Times New Roman" w:cs="Times New Roman"/>
          <w:sz w:val="24"/>
          <w:szCs w:val="24"/>
        </w:rPr>
        <w:t xml:space="preserve">to the Work Site, the </w:t>
      </w:r>
      <w:r w:rsidRPr="00B94B41">
        <w:rPr>
          <w:rFonts w:ascii="Times New Roman" w:eastAsiaTheme="minorEastAsia" w:hAnsi="Times New Roman" w:cs="Times New Roman"/>
          <w:color w:val="FF0000"/>
          <w:sz w:val="24"/>
          <w:szCs w:val="24"/>
        </w:rPr>
        <w:t xml:space="preserve">Contractor </w:t>
      </w:r>
      <w:r w:rsidRPr="00B94B41">
        <w:rPr>
          <w:rFonts w:ascii="Times New Roman" w:eastAsiaTheme="minorEastAsia" w:hAnsi="Times New Roman" w:cs="Times New Roman"/>
          <w:sz w:val="24"/>
          <w:szCs w:val="24"/>
        </w:rPr>
        <w:t>shall</w:t>
      </w:r>
      <w:r w:rsidRPr="00B94B41">
        <w:rPr>
          <w:rFonts w:ascii="Times New Roman" w:eastAsiaTheme="minorEastAsia" w:hAnsi="Times New Roman" w:cs="Times New Roman"/>
          <w:spacing w:val="-3"/>
          <w:sz w:val="24"/>
          <w:szCs w:val="24"/>
        </w:rPr>
        <w:t xml:space="preserve"> </w:t>
      </w:r>
      <w:r w:rsidRPr="00B94B41">
        <w:rPr>
          <w:rFonts w:ascii="Times New Roman" w:eastAsiaTheme="minorEastAsia" w:hAnsi="Times New Roman" w:cs="Times New Roman"/>
          <w:sz w:val="24"/>
          <w:szCs w:val="24"/>
        </w:rPr>
        <w:t xml:space="preserve">immediately report the incident, </w:t>
      </w:r>
      <w:proofErr w:type="gramStart"/>
      <w:r w:rsidRPr="00B94B41">
        <w:rPr>
          <w:rFonts w:ascii="Times New Roman" w:eastAsiaTheme="minorEastAsia" w:hAnsi="Times New Roman" w:cs="Times New Roman"/>
          <w:sz w:val="24"/>
          <w:szCs w:val="24"/>
        </w:rPr>
        <w:t>occurrence</w:t>
      </w:r>
      <w:proofErr w:type="gramEnd"/>
      <w:r w:rsidRPr="00B94B41">
        <w:rPr>
          <w:rFonts w:ascii="Times New Roman" w:eastAsiaTheme="minorEastAsia" w:hAnsi="Times New Roman" w:cs="Times New Roman"/>
          <w:sz w:val="24"/>
          <w:szCs w:val="24"/>
        </w:rPr>
        <w:t xml:space="preserve"> or loss in writing to the </w:t>
      </w:r>
      <w:r w:rsidRPr="00B94B41">
        <w:rPr>
          <w:rFonts w:ascii="Times New Roman" w:eastAsiaTheme="minorEastAsia" w:hAnsi="Times New Roman" w:cs="Times New Roman"/>
          <w:color w:val="FF0000"/>
          <w:sz w:val="24"/>
          <w:szCs w:val="24"/>
        </w:rPr>
        <w:t>Owner</w:t>
      </w:r>
      <w:r w:rsidRPr="00B94B41">
        <w:rPr>
          <w:rFonts w:ascii="Times New Roman" w:eastAsiaTheme="minorEastAsia" w:hAnsi="Times New Roman" w:cs="Times New Roman"/>
          <w:sz w:val="24"/>
          <w:szCs w:val="24"/>
        </w:rPr>
        <w:t xml:space="preserve"> and the </w:t>
      </w:r>
      <w:r w:rsidRPr="00B94B41">
        <w:rPr>
          <w:rFonts w:ascii="Times New Roman" w:eastAsiaTheme="minorEastAsia" w:hAnsi="Times New Roman" w:cs="Times New Roman"/>
          <w:color w:val="FF0000"/>
          <w:sz w:val="24"/>
          <w:szCs w:val="24"/>
        </w:rPr>
        <w:t>Engineer</w:t>
      </w:r>
      <w:r w:rsidR="00276350">
        <w:rPr>
          <w:rFonts w:ascii="Times New Roman" w:eastAsiaTheme="minorEastAsia" w:hAnsi="Times New Roman" w:cs="Times New Roman"/>
          <w:color w:val="FF0000"/>
          <w:sz w:val="24"/>
          <w:szCs w:val="24"/>
        </w:rPr>
        <w:t>, and the Insurer</w:t>
      </w:r>
      <w:r w:rsidRPr="00B94B41">
        <w:rPr>
          <w:rFonts w:ascii="Times New Roman" w:eastAsiaTheme="minorEastAsia" w:hAnsi="Times New Roman" w:cs="Times New Roman"/>
          <w:sz w:val="24"/>
          <w:szCs w:val="24"/>
        </w:rPr>
        <w:t>.</w:t>
      </w:r>
    </w:p>
    <w:p w14:paraId="266B9AAD" w14:textId="77777777" w:rsidR="009A5145" w:rsidRDefault="009A5145" w:rsidP="00792993">
      <w:pPr>
        <w:widowControl w:val="0"/>
        <w:tabs>
          <w:tab w:val="left" w:pos="1020"/>
        </w:tabs>
        <w:kinsoku w:val="0"/>
        <w:overflowPunct w:val="0"/>
        <w:autoSpaceDE w:val="0"/>
        <w:autoSpaceDN w:val="0"/>
        <w:adjustRightInd w:val="0"/>
        <w:spacing w:after="0" w:line="240" w:lineRule="auto"/>
        <w:ind w:right="919"/>
        <w:jc w:val="both"/>
        <w:rPr>
          <w:rFonts w:ascii="Times New Roman" w:eastAsiaTheme="minorEastAsia" w:hAnsi="Times New Roman" w:cs="Times New Roman"/>
          <w:sz w:val="24"/>
          <w:szCs w:val="24"/>
        </w:rPr>
      </w:pPr>
    </w:p>
    <w:p w14:paraId="141A9AE4" w14:textId="5BB4CD3B" w:rsidR="009A5145" w:rsidRDefault="009A5145" w:rsidP="00792993">
      <w:pPr>
        <w:widowControl w:val="0"/>
        <w:tabs>
          <w:tab w:val="left" w:pos="1020"/>
        </w:tabs>
        <w:kinsoku w:val="0"/>
        <w:overflowPunct w:val="0"/>
        <w:autoSpaceDE w:val="0"/>
        <w:autoSpaceDN w:val="0"/>
        <w:adjustRightInd w:val="0"/>
        <w:spacing w:after="0" w:line="240" w:lineRule="auto"/>
        <w:ind w:right="919"/>
        <w:jc w:val="both"/>
        <w:rPr>
          <w:rFonts w:ascii="Times New Roman" w:eastAsiaTheme="minorEastAsia" w:hAnsi="Times New Roman" w:cs="Times New Roman"/>
          <w:sz w:val="24"/>
          <w:szCs w:val="24"/>
        </w:rPr>
      </w:pPr>
    </w:p>
    <w:p w14:paraId="348364D0" w14:textId="3A7BAD5C" w:rsidR="009A5145" w:rsidRPr="00B94B41" w:rsidRDefault="009A5145" w:rsidP="009A5145">
      <w:pPr>
        <w:rPr>
          <w:rFonts w:ascii="Times New Roman" w:eastAsiaTheme="minorEastAsia" w:hAnsi="Times New Roman" w:cs="Times New Roman"/>
          <w:sz w:val="24"/>
          <w:szCs w:val="24"/>
        </w:rPr>
      </w:pPr>
      <w:r w:rsidRPr="005F196F">
        <w:rPr>
          <w:rFonts w:ascii="Times New Roman" w:hAnsi="Times New Roman" w:cs="Times New Roman"/>
          <w:i/>
          <w:iCs/>
          <w:sz w:val="24"/>
          <w:szCs w:val="24"/>
        </w:rPr>
        <w:t xml:space="preserve">(The entities (i.e. </w:t>
      </w:r>
      <w:r w:rsidRPr="005F196F">
        <w:rPr>
          <w:rFonts w:ascii="Times New Roman" w:hAnsi="Times New Roman" w:cs="Times New Roman"/>
          <w:i/>
          <w:iCs/>
          <w:color w:val="FF0000"/>
          <w:sz w:val="24"/>
          <w:szCs w:val="24"/>
        </w:rPr>
        <w:t>Owner, Contractor</w:t>
      </w:r>
      <w:r w:rsidRPr="005F196F">
        <w:rPr>
          <w:rFonts w:ascii="Times New Roman" w:hAnsi="Times New Roman" w:cs="Times New Roman"/>
          <w:i/>
          <w:iCs/>
          <w:sz w:val="24"/>
          <w:szCs w:val="24"/>
        </w:rPr>
        <w:t>, etc.</w:t>
      </w:r>
      <w:r>
        <w:rPr>
          <w:rFonts w:ascii="Times New Roman" w:hAnsi="Times New Roman" w:cs="Times New Roman"/>
          <w:i/>
          <w:iCs/>
          <w:sz w:val="24"/>
          <w:szCs w:val="24"/>
        </w:rPr>
        <w:t xml:space="preserve">) </w:t>
      </w:r>
      <w:r w:rsidRPr="005F196F">
        <w:rPr>
          <w:rFonts w:ascii="Times New Roman" w:hAnsi="Times New Roman" w:cs="Times New Roman"/>
          <w:i/>
          <w:iCs/>
          <w:sz w:val="24"/>
          <w:szCs w:val="24"/>
        </w:rPr>
        <w:t xml:space="preserve">in </w:t>
      </w:r>
      <w:r w:rsidRPr="005F196F">
        <w:rPr>
          <w:rFonts w:ascii="Times New Roman" w:hAnsi="Times New Roman" w:cs="Times New Roman"/>
          <w:i/>
          <w:iCs/>
          <w:color w:val="FF0000"/>
          <w:sz w:val="24"/>
          <w:szCs w:val="24"/>
        </w:rPr>
        <w:t xml:space="preserve">red font </w:t>
      </w:r>
      <w:r w:rsidRPr="005F196F">
        <w:rPr>
          <w:rFonts w:ascii="Times New Roman" w:hAnsi="Times New Roman" w:cs="Times New Roman"/>
          <w:i/>
          <w:iCs/>
          <w:sz w:val="24"/>
          <w:szCs w:val="24"/>
        </w:rPr>
        <w:t>are descriptors that you can substitute for the entities required for your own specific contract.)</w:t>
      </w:r>
    </w:p>
    <w:sectPr w:rsidR="009A5145" w:rsidRPr="00B94B4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4CEA0" w14:textId="77777777" w:rsidR="005D07F5" w:rsidRDefault="005D07F5" w:rsidP="00441DC6">
      <w:pPr>
        <w:spacing w:after="0" w:line="240" w:lineRule="auto"/>
      </w:pPr>
      <w:r>
        <w:separator/>
      </w:r>
    </w:p>
  </w:endnote>
  <w:endnote w:type="continuationSeparator" w:id="0">
    <w:p w14:paraId="4EC0555C" w14:textId="77777777" w:rsidR="005D07F5" w:rsidRDefault="005D07F5" w:rsidP="00441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B89B5" w14:textId="77777777" w:rsidR="00441DC6" w:rsidRDefault="00441DC6" w:rsidP="00441DC6">
    <w:pPr>
      <w:ind w:right="-720"/>
      <w:rPr>
        <w:rFonts w:ascii="Times New Roman" w:hAnsi="Times New Roman" w:cs="Times New Roman"/>
        <w:i/>
        <w:iCs/>
        <w:sz w:val="20"/>
        <w:szCs w:val="20"/>
      </w:rPr>
    </w:pPr>
    <w:r>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35DA1469" w14:textId="77777777" w:rsidR="00441DC6" w:rsidRDefault="00441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CCC01" w14:textId="77777777" w:rsidR="005D07F5" w:rsidRDefault="005D07F5" w:rsidP="00441DC6">
      <w:pPr>
        <w:spacing w:after="0" w:line="240" w:lineRule="auto"/>
      </w:pPr>
      <w:r>
        <w:separator/>
      </w:r>
    </w:p>
  </w:footnote>
  <w:footnote w:type="continuationSeparator" w:id="0">
    <w:p w14:paraId="6BC3566A" w14:textId="77777777" w:rsidR="005D07F5" w:rsidRDefault="005D07F5" w:rsidP="00441D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5"/>
    <w:multiLevelType w:val="multilevel"/>
    <w:tmpl w:val="FFFFFFFF"/>
    <w:lvl w:ilvl="0">
      <w:start w:val="1"/>
      <w:numFmt w:val="decimal"/>
      <w:lvlText w:val="%1."/>
      <w:lvlJc w:val="left"/>
      <w:pPr>
        <w:ind w:left="1019" w:hanging="720"/>
      </w:pPr>
      <w:rPr>
        <w:rFonts w:ascii="Times New Roman" w:hAnsi="Times New Roman" w:cs="Times New Roman"/>
        <w:b w:val="0"/>
        <w:bCs w:val="0"/>
        <w:i w:val="0"/>
        <w:iCs w:val="0"/>
        <w:w w:val="100"/>
        <w:sz w:val="20"/>
        <w:szCs w:val="20"/>
      </w:rPr>
    </w:lvl>
    <w:lvl w:ilvl="1">
      <w:start w:val="1"/>
      <w:numFmt w:val="decimal"/>
      <w:lvlText w:val="%1.%2"/>
      <w:lvlJc w:val="left"/>
      <w:pPr>
        <w:ind w:left="1019" w:hanging="720"/>
      </w:pPr>
      <w:rPr>
        <w:rFonts w:ascii="Times New Roman" w:hAnsi="Times New Roman" w:cs="Times New Roman"/>
        <w:b w:val="0"/>
        <w:bCs w:val="0"/>
        <w:i w:val="0"/>
        <w:iCs w:val="0"/>
        <w:w w:val="100"/>
        <w:sz w:val="20"/>
        <w:szCs w:val="20"/>
      </w:rPr>
    </w:lvl>
    <w:lvl w:ilvl="2">
      <w:start w:val="1"/>
      <w:numFmt w:val="decimal"/>
      <w:lvlText w:val="%1.%2.%3"/>
      <w:lvlJc w:val="left"/>
      <w:pPr>
        <w:ind w:left="1019" w:hanging="720"/>
      </w:pPr>
      <w:rPr>
        <w:rFonts w:ascii="Times New Roman" w:hAnsi="Times New Roman" w:cs="Times New Roman"/>
        <w:b w:val="0"/>
        <w:bCs w:val="0"/>
        <w:i w:val="0"/>
        <w:iCs w:val="0"/>
        <w:spacing w:val="-5"/>
        <w:w w:val="100"/>
        <w:sz w:val="20"/>
        <w:szCs w:val="20"/>
      </w:rPr>
    </w:lvl>
    <w:lvl w:ilvl="3">
      <w:start w:val="1"/>
      <w:numFmt w:val="lowerLetter"/>
      <w:lvlText w:val="(%4)"/>
      <w:lvlJc w:val="left"/>
      <w:pPr>
        <w:ind w:left="1739" w:hanging="720"/>
      </w:pPr>
      <w:rPr>
        <w:rFonts w:ascii="Times New Roman" w:hAnsi="Times New Roman" w:cs="Times New Roman"/>
        <w:b w:val="0"/>
        <w:bCs w:val="0"/>
        <w:i w:val="0"/>
        <w:iCs w:val="0"/>
        <w:w w:val="100"/>
        <w:sz w:val="20"/>
        <w:szCs w:val="20"/>
      </w:rPr>
    </w:lvl>
    <w:lvl w:ilvl="4">
      <w:start w:val="1"/>
      <w:numFmt w:val="lowerRoman"/>
      <w:lvlText w:val="%5)"/>
      <w:lvlJc w:val="left"/>
      <w:pPr>
        <w:ind w:left="2189" w:hanging="557"/>
      </w:pPr>
      <w:rPr>
        <w:rFonts w:ascii="Times New Roman" w:hAnsi="Times New Roman" w:cs="Times New Roman"/>
        <w:b w:val="0"/>
        <w:bCs w:val="0"/>
        <w:i w:val="0"/>
        <w:iCs w:val="0"/>
        <w:spacing w:val="0"/>
        <w:w w:val="100"/>
        <w:sz w:val="20"/>
        <w:szCs w:val="20"/>
      </w:rPr>
    </w:lvl>
    <w:lvl w:ilvl="5">
      <w:numFmt w:val="bullet"/>
      <w:lvlText w:val="•"/>
      <w:lvlJc w:val="left"/>
      <w:pPr>
        <w:ind w:left="3596" w:hanging="557"/>
      </w:pPr>
    </w:lvl>
    <w:lvl w:ilvl="6">
      <w:numFmt w:val="bullet"/>
      <w:lvlText w:val="•"/>
      <w:lvlJc w:val="left"/>
      <w:pPr>
        <w:ind w:left="4993" w:hanging="557"/>
      </w:pPr>
    </w:lvl>
    <w:lvl w:ilvl="7">
      <w:numFmt w:val="bullet"/>
      <w:lvlText w:val="•"/>
      <w:lvlJc w:val="left"/>
      <w:pPr>
        <w:ind w:left="6390" w:hanging="557"/>
      </w:pPr>
    </w:lvl>
    <w:lvl w:ilvl="8">
      <w:numFmt w:val="bullet"/>
      <w:lvlText w:val="•"/>
      <w:lvlJc w:val="left"/>
      <w:pPr>
        <w:ind w:left="7786" w:hanging="557"/>
      </w:pPr>
    </w:lvl>
  </w:abstractNum>
  <w:abstractNum w:abstractNumId="1" w15:restartNumberingAfterBreak="0">
    <w:nsid w:val="0FFD1AF9"/>
    <w:multiLevelType w:val="multilevel"/>
    <w:tmpl w:val="E4F8B674"/>
    <w:lvl w:ilvl="0">
      <w:start w:val="1"/>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7F4AE3"/>
    <w:multiLevelType w:val="multilevel"/>
    <w:tmpl w:val="794497F0"/>
    <w:lvl w:ilvl="0">
      <w:start w:val="1"/>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33498">
    <w:abstractNumId w:val="0"/>
  </w:num>
  <w:num w:numId="2" w16cid:durableId="242183337">
    <w:abstractNumId w:val="1"/>
  </w:num>
  <w:num w:numId="3" w16cid:durableId="662857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DE"/>
    <w:rsid w:val="00065B17"/>
    <w:rsid w:val="00210CCC"/>
    <w:rsid w:val="00276350"/>
    <w:rsid w:val="002F7399"/>
    <w:rsid w:val="00364EDE"/>
    <w:rsid w:val="00402C06"/>
    <w:rsid w:val="00413CE0"/>
    <w:rsid w:val="00441DC6"/>
    <w:rsid w:val="004565AC"/>
    <w:rsid w:val="004F3311"/>
    <w:rsid w:val="00595A44"/>
    <w:rsid w:val="005D07F5"/>
    <w:rsid w:val="00666A47"/>
    <w:rsid w:val="0074612F"/>
    <w:rsid w:val="00792993"/>
    <w:rsid w:val="007E0E62"/>
    <w:rsid w:val="009A5145"/>
    <w:rsid w:val="00AD5A73"/>
    <w:rsid w:val="00BF5BD9"/>
    <w:rsid w:val="00C24899"/>
    <w:rsid w:val="00DA50E2"/>
    <w:rsid w:val="00EB595D"/>
    <w:rsid w:val="00F64848"/>
    <w:rsid w:val="00F7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B7E6"/>
  <w15:chartTrackingRefBased/>
  <w15:docId w15:val="{9816965B-24C7-4C31-9739-E3D83CB1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A44"/>
    <w:pPr>
      <w:ind w:left="720"/>
      <w:contextualSpacing/>
    </w:pPr>
  </w:style>
  <w:style w:type="paragraph" w:styleId="Header">
    <w:name w:val="header"/>
    <w:basedOn w:val="Normal"/>
    <w:link w:val="HeaderChar"/>
    <w:uiPriority w:val="99"/>
    <w:unhideWhenUsed/>
    <w:rsid w:val="00441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DC6"/>
  </w:style>
  <w:style w:type="paragraph" w:styleId="Footer">
    <w:name w:val="footer"/>
    <w:basedOn w:val="Normal"/>
    <w:link w:val="FooterChar"/>
    <w:uiPriority w:val="99"/>
    <w:unhideWhenUsed/>
    <w:rsid w:val="00441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61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2024-04-15T18:56:00Z</dcterms:created>
  <dcterms:modified xsi:type="dcterms:W3CDTF">2024-04-15T18:56:00Z</dcterms:modified>
</cp:coreProperties>
</file>